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2A10" w:rsidRDefault="000B4A98">
      <w:pPr>
        <w:jc w:val="center"/>
        <w:rPr>
          <w:b/>
          <w:i/>
          <w:sz w:val="21"/>
          <w:szCs w:val="21"/>
        </w:rPr>
      </w:pPr>
      <w:bookmarkStart w:id="0" w:name="_GoBack"/>
      <w:bookmarkEnd w:id="0"/>
      <w:r>
        <w:rPr>
          <w:b/>
          <w:i/>
          <w:sz w:val="21"/>
          <w:szCs w:val="21"/>
        </w:rPr>
        <w:t>SEVEN BRIDGES MIDDLE SCHOOL</w:t>
      </w:r>
    </w:p>
    <w:p w14:paraId="00000002" w14:textId="77777777" w:rsidR="005D2A10" w:rsidRDefault="000B4A98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8th Grade Supply List</w:t>
      </w:r>
    </w:p>
    <w:p w14:paraId="00000003" w14:textId="77777777" w:rsidR="005D2A10" w:rsidRDefault="000B4A98">
      <w:pPr>
        <w:spacing w:before="480" w:after="120"/>
        <w:rPr>
          <w:sz w:val="21"/>
          <w:szCs w:val="21"/>
        </w:rPr>
      </w:pPr>
      <w:r>
        <w:rPr>
          <w:sz w:val="21"/>
          <w:szCs w:val="21"/>
        </w:rPr>
        <w:t>Dear Students and Parents:</w:t>
      </w:r>
    </w:p>
    <w:p w14:paraId="00000004" w14:textId="77777777" w:rsidR="005D2A10" w:rsidRDefault="000B4A98">
      <w:pPr>
        <w:rPr>
          <w:b/>
          <w:sz w:val="21"/>
          <w:szCs w:val="21"/>
        </w:rPr>
      </w:pPr>
      <w:r>
        <w:rPr>
          <w:sz w:val="21"/>
          <w:szCs w:val="21"/>
        </w:rPr>
        <w:t>Welcome to 8th grade!  In order to help you with a smooth transition back to school in September, we are sending you a list of school supplies required by the 8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team. </w:t>
      </w:r>
      <w:r>
        <w:rPr>
          <w:b/>
          <w:sz w:val="21"/>
          <w:szCs w:val="21"/>
        </w:rPr>
        <w:t>You are encouraged to reuse any of the following items that you have at home or from previous years.</w:t>
      </w:r>
    </w:p>
    <w:p w14:paraId="00000005" w14:textId="77777777" w:rsidR="005D2A10" w:rsidRDefault="000B4A98">
      <w:pPr>
        <w:rPr>
          <w:b/>
          <w:sz w:val="21"/>
          <w:szCs w:val="21"/>
        </w:rPr>
      </w:pPr>
      <w:r>
        <w:rPr>
          <w:b/>
          <w:sz w:val="21"/>
          <w:szCs w:val="21"/>
        </w:rPr>
        <w:t>Team Supplies (General Supplies for All Subjects):</w:t>
      </w:r>
    </w:p>
    <w:p w14:paraId="00000006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Pens – blue or black ink</w:t>
      </w:r>
    </w:p>
    <w:p w14:paraId="00000007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#2 pencils </w:t>
      </w:r>
    </w:p>
    <w:p w14:paraId="00000008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Highlighters</w:t>
      </w:r>
    </w:p>
    <w:p w14:paraId="00000009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Loose-leaf paper (enough to fill binders for each ac</w:t>
      </w:r>
      <w:r>
        <w:rPr>
          <w:sz w:val="21"/>
          <w:szCs w:val="21"/>
        </w:rPr>
        <w:t>ademic and encore class)</w:t>
      </w:r>
    </w:p>
    <w:p w14:paraId="0000000A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Ruler</w:t>
      </w:r>
    </w:p>
    <w:p w14:paraId="0000000B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Ear buds</w:t>
      </w:r>
    </w:p>
    <w:p w14:paraId="0000000C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Scientific calculator for Math and Science </w:t>
      </w:r>
      <w:r>
        <w:rPr>
          <w:i/>
          <w:sz w:val="21"/>
          <w:szCs w:val="21"/>
        </w:rPr>
        <w:t>(see back)</w:t>
      </w:r>
    </w:p>
    <w:p w14:paraId="0000000D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Colored pencils</w:t>
      </w:r>
    </w:p>
    <w:p w14:paraId="0000000E" w14:textId="77777777" w:rsidR="005D2A10" w:rsidRDefault="000B4A98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Index Cards – 4” x 6”</w:t>
      </w:r>
    </w:p>
    <w:p w14:paraId="0000000F" w14:textId="77777777" w:rsidR="005D2A10" w:rsidRDefault="005D2A10">
      <w:pPr>
        <w:ind w:left="1440"/>
        <w:rPr>
          <w:sz w:val="21"/>
          <w:szCs w:val="21"/>
        </w:rPr>
      </w:pPr>
    </w:p>
    <w:p w14:paraId="00000010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English:                 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>a marble notebook (100 pages)-blue</w:t>
      </w:r>
    </w:p>
    <w:p w14:paraId="00000011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One 2-pocket folder- blue</w:t>
      </w:r>
    </w:p>
    <w:p w14:paraId="00000012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  <w:t xml:space="preserve">3-ring binder (1 ½”) with a 3 dividers-blue     </w:t>
      </w:r>
    </w:p>
    <w:p w14:paraId="00000013" w14:textId="77777777" w:rsidR="005D2A10" w:rsidRDefault="005D2A10">
      <w:pPr>
        <w:rPr>
          <w:b/>
          <w:sz w:val="21"/>
          <w:szCs w:val="21"/>
        </w:rPr>
      </w:pPr>
    </w:p>
    <w:p w14:paraId="00000014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Math:                      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>3-ring binder (rings at least 1" diameter) with a set of 5 dividers-orange</w:t>
      </w:r>
    </w:p>
    <w:p w14:paraId="00000015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  <w:t>Spiral notebook for class notes</w:t>
      </w:r>
    </w:p>
    <w:p w14:paraId="00000016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                   (</w:t>
      </w:r>
      <w:proofErr w:type="gramStart"/>
      <w:r>
        <w:rPr>
          <w:sz w:val="21"/>
          <w:szCs w:val="21"/>
        </w:rPr>
        <w:t>if</w:t>
      </w:r>
      <w:proofErr w:type="gramEnd"/>
      <w:r>
        <w:rPr>
          <w:sz w:val="21"/>
          <w:szCs w:val="21"/>
        </w:rPr>
        <w:t xml:space="preserve"> it’s in good condition, you can continue in your spiral from 7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math)  </w:t>
      </w:r>
    </w:p>
    <w:p w14:paraId="00000017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</w:p>
    <w:p w14:paraId="00000018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Social Studies:      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>3-ring binder-yellow or white</w:t>
      </w:r>
    </w:p>
    <w:p w14:paraId="00000019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  <w:t>Folder-yellow or white</w:t>
      </w:r>
    </w:p>
    <w:p w14:paraId="0000001A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</w:p>
    <w:p w14:paraId="0000001B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Science:                 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>3-ring binder (soft-covered with rings at least 1" diameter</w:t>
      </w:r>
      <w:proofErr w:type="gramStart"/>
      <w:r>
        <w:rPr>
          <w:sz w:val="21"/>
          <w:szCs w:val="21"/>
        </w:rPr>
        <w:t>)green</w:t>
      </w:r>
      <w:proofErr w:type="gramEnd"/>
    </w:p>
    <w:p w14:paraId="0000001C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  <w:t>3 subject dividers (1 pocket divider)</w:t>
      </w:r>
    </w:p>
    <w:p w14:paraId="0000001D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marble</w:t>
      </w:r>
      <w:proofErr w:type="gramEnd"/>
      <w:r>
        <w:rPr>
          <w:sz w:val="21"/>
          <w:szCs w:val="21"/>
        </w:rPr>
        <w:t xml:space="preserve"> composition notebook.</w:t>
      </w:r>
    </w:p>
    <w:p w14:paraId="0000001E" w14:textId="77777777" w:rsidR="005D2A10" w:rsidRDefault="000B4A98">
      <w:pPr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A pair of knee-high rubber boots- waterproof, minimal heel and labeled </w:t>
      </w:r>
      <w:r>
        <w:rPr>
          <w:sz w:val="21"/>
          <w:szCs w:val="21"/>
        </w:rPr>
        <w:tab/>
        <w:t xml:space="preserve">   student name (for Stream Study, to be left at school)</w:t>
      </w:r>
    </w:p>
    <w:p w14:paraId="0000001F" w14:textId="77777777" w:rsidR="005D2A10" w:rsidRDefault="005D2A10">
      <w:pPr>
        <w:ind w:left="2160"/>
        <w:rPr>
          <w:sz w:val="21"/>
          <w:szCs w:val="21"/>
        </w:rPr>
      </w:pPr>
    </w:p>
    <w:p w14:paraId="00000020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World Language:   </w:t>
      </w:r>
      <w:r>
        <w:rPr>
          <w:sz w:val="21"/>
          <w:szCs w:val="21"/>
        </w:rPr>
        <w:t>1” Binder with a set of 5 dividers-white or any color</w:t>
      </w:r>
    </w:p>
    <w:p w14:paraId="00000021" w14:textId="77777777" w:rsidR="005D2A10" w:rsidRDefault="000B4A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Special Areas:   </w:t>
      </w:r>
    </w:p>
    <w:p w14:paraId="00000022" w14:textId="77777777" w:rsidR="005D2A10" w:rsidRDefault="000B4A98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FACS, </w:t>
      </w:r>
      <w:r>
        <w:rPr>
          <w:b/>
          <w:sz w:val="21"/>
          <w:szCs w:val="21"/>
        </w:rPr>
        <w:t xml:space="preserve">Health – </w:t>
      </w:r>
      <w:r>
        <w:rPr>
          <w:sz w:val="21"/>
          <w:szCs w:val="21"/>
        </w:rPr>
        <w:t>Two 2-pocket folders-assorted colors</w:t>
      </w:r>
    </w:p>
    <w:p w14:paraId="00000023" w14:textId="77777777" w:rsidR="005D2A10" w:rsidRDefault="000B4A98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b/>
          <w:sz w:val="21"/>
          <w:szCs w:val="21"/>
        </w:rPr>
        <w:t>Physical Education</w:t>
      </w:r>
    </w:p>
    <w:p w14:paraId="00000024" w14:textId="77777777" w:rsidR="005D2A10" w:rsidRDefault="000B4A98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 combination lock (we encourage re-using their lock from last year)</w:t>
      </w:r>
    </w:p>
    <w:p w14:paraId="00000025" w14:textId="77777777" w:rsidR="005D2A10" w:rsidRDefault="000B4A98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We recommend purchasing the 7B P.E. uniform (see Mrs. </w:t>
      </w:r>
      <w:proofErr w:type="spellStart"/>
      <w:r>
        <w:rPr>
          <w:sz w:val="21"/>
          <w:szCs w:val="21"/>
        </w:rPr>
        <w:t>Catapano’s</w:t>
      </w:r>
      <w:proofErr w:type="spellEnd"/>
      <w:r>
        <w:rPr>
          <w:sz w:val="21"/>
          <w:szCs w:val="21"/>
        </w:rPr>
        <w:t xml:space="preserve"> website under Class Expectations for more information) </w:t>
      </w:r>
      <w:r>
        <w:rPr>
          <w:b/>
          <w:sz w:val="21"/>
          <w:szCs w:val="21"/>
          <w:u w:val="single"/>
        </w:rPr>
        <w:t>o</w:t>
      </w:r>
      <w:r>
        <w:rPr>
          <w:b/>
          <w:sz w:val="21"/>
          <w:szCs w:val="21"/>
          <w:u w:val="single"/>
        </w:rPr>
        <w:t>r</w:t>
      </w:r>
      <w:r>
        <w:rPr>
          <w:sz w:val="21"/>
          <w:szCs w:val="21"/>
        </w:rPr>
        <w:t xml:space="preserve"> students must bring in a t-shirt and shorts to be left in the locker room to be changed into for class daily.</w:t>
      </w:r>
    </w:p>
    <w:p w14:paraId="00000026" w14:textId="77777777" w:rsidR="005D2A10" w:rsidRDefault="000B4A98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Athletic sneakers </w:t>
      </w:r>
      <w:r>
        <w:rPr>
          <w:sz w:val="21"/>
          <w:szCs w:val="21"/>
          <w:u w:val="single"/>
        </w:rPr>
        <w:t>must</w:t>
      </w:r>
      <w:r>
        <w:rPr>
          <w:sz w:val="21"/>
          <w:szCs w:val="21"/>
        </w:rPr>
        <w:t xml:space="preserve"> be worn to participate in class</w:t>
      </w:r>
    </w:p>
    <w:p w14:paraId="00000027" w14:textId="77777777" w:rsidR="005D2A10" w:rsidRDefault="000B4A98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>Calculators</w:t>
      </w:r>
      <w:r>
        <w:rPr>
          <w:b/>
          <w:sz w:val="21"/>
          <w:szCs w:val="21"/>
        </w:rPr>
        <w:t xml:space="preserve">: We strongly recommend that students have their </w:t>
      </w:r>
      <w:r>
        <w:rPr>
          <w:b/>
          <w:sz w:val="21"/>
          <w:szCs w:val="21"/>
          <w:u w:val="single"/>
        </w:rPr>
        <w:t>own calculator</w:t>
      </w:r>
      <w:r>
        <w:rPr>
          <w:b/>
          <w:sz w:val="21"/>
          <w:szCs w:val="21"/>
        </w:rPr>
        <w:t>; however, if a</w:t>
      </w:r>
      <w:r>
        <w:rPr>
          <w:b/>
          <w:sz w:val="21"/>
          <w:szCs w:val="21"/>
        </w:rPr>
        <w:t xml:space="preserve"> student does not purchase his/her own calculator, he/she may borrow one from the school.</w:t>
      </w:r>
    </w:p>
    <w:p w14:paraId="00000028" w14:textId="77777777" w:rsidR="005D2A10" w:rsidRDefault="005D2A10">
      <w:pPr>
        <w:jc w:val="center"/>
        <w:rPr>
          <w:b/>
          <w:sz w:val="21"/>
          <w:szCs w:val="21"/>
        </w:rPr>
      </w:pPr>
    </w:p>
    <w:p w14:paraId="00000029" w14:textId="77777777" w:rsidR="005D2A10" w:rsidRDefault="000B4A98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Scientific calculator</w:t>
      </w:r>
      <w:r>
        <w:rPr>
          <w:sz w:val="21"/>
          <w:szCs w:val="21"/>
        </w:rPr>
        <w:t xml:space="preserve">: can be used for both </w:t>
      </w:r>
      <w:r>
        <w:rPr>
          <w:sz w:val="21"/>
          <w:szCs w:val="21"/>
          <w:u w:val="single"/>
        </w:rPr>
        <w:t>math</w:t>
      </w:r>
      <w:r>
        <w:rPr>
          <w:sz w:val="21"/>
          <w:szCs w:val="21"/>
        </w:rPr>
        <w:t xml:space="preserve"> and </w:t>
      </w:r>
      <w:r>
        <w:rPr>
          <w:sz w:val="21"/>
          <w:szCs w:val="21"/>
          <w:u w:val="single"/>
        </w:rPr>
        <w:t>science</w:t>
      </w:r>
      <w:r>
        <w:rPr>
          <w:sz w:val="21"/>
          <w:szCs w:val="21"/>
        </w:rPr>
        <w:t xml:space="preserve"> (you may use a simple 5-function calculator for science, if you wish, but you are expected to have a cal</w:t>
      </w:r>
      <w:r>
        <w:rPr>
          <w:sz w:val="21"/>
          <w:szCs w:val="21"/>
        </w:rPr>
        <w:t xml:space="preserve">culator in both math and science every day).  </w:t>
      </w:r>
      <w:r>
        <w:rPr>
          <w:sz w:val="21"/>
          <w:szCs w:val="21"/>
          <w:u w:val="single"/>
        </w:rPr>
        <w:t>You may use a scientific calculator that you already own from 6</w:t>
      </w:r>
      <w:r>
        <w:rPr>
          <w:sz w:val="21"/>
          <w:szCs w:val="21"/>
          <w:u w:val="single"/>
          <w:vertAlign w:val="superscript"/>
        </w:rPr>
        <w:t>th</w:t>
      </w:r>
      <w:r>
        <w:rPr>
          <w:sz w:val="21"/>
          <w:szCs w:val="21"/>
          <w:u w:val="single"/>
        </w:rPr>
        <w:t xml:space="preserve"> or 7</w:t>
      </w:r>
      <w:r>
        <w:rPr>
          <w:sz w:val="21"/>
          <w:szCs w:val="21"/>
          <w:u w:val="single"/>
          <w:vertAlign w:val="superscript"/>
        </w:rPr>
        <w:t>th</w:t>
      </w:r>
      <w:r>
        <w:rPr>
          <w:sz w:val="21"/>
          <w:szCs w:val="21"/>
          <w:u w:val="single"/>
        </w:rPr>
        <w:t xml:space="preserve"> grade</w:t>
      </w:r>
      <w:r>
        <w:rPr>
          <w:sz w:val="21"/>
          <w:szCs w:val="21"/>
        </w:rPr>
        <w:t>.</w:t>
      </w:r>
    </w:p>
    <w:p w14:paraId="0000002A" w14:textId="77777777" w:rsidR="005D2A10" w:rsidRDefault="005D2A10">
      <w:pPr>
        <w:rPr>
          <w:sz w:val="21"/>
          <w:szCs w:val="21"/>
        </w:rPr>
      </w:pPr>
    </w:p>
    <w:p w14:paraId="0000002B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>If you are purchasing a new calculator, we recommend the following calculator:</w:t>
      </w:r>
    </w:p>
    <w:p w14:paraId="0000002C" w14:textId="77777777" w:rsidR="005D2A10" w:rsidRDefault="005D2A10">
      <w:pPr>
        <w:rPr>
          <w:sz w:val="21"/>
          <w:szCs w:val="21"/>
        </w:rPr>
      </w:pPr>
    </w:p>
    <w:p w14:paraId="0000002D" w14:textId="77777777" w:rsidR="005D2A10" w:rsidRDefault="000B4A9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Texas Instruments Scientific Calculator model # T</w:t>
      </w:r>
      <w:r>
        <w:rPr>
          <w:b/>
          <w:sz w:val="21"/>
          <w:szCs w:val="21"/>
        </w:rPr>
        <w:t>I-30X IIS</w:t>
      </w:r>
    </w:p>
    <w:p w14:paraId="0000002E" w14:textId="77777777" w:rsidR="005D2A10" w:rsidRDefault="000B4A98">
      <w:pPr>
        <w:jc w:val="center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or</w:t>
      </w:r>
      <w:proofErr w:type="gramEnd"/>
      <w:r>
        <w:rPr>
          <w:sz w:val="21"/>
          <w:szCs w:val="21"/>
        </w:rPr>
        <w:t xml:space="preserve"> any </w:t>
      </w:r>
      <w:r>
        <w:rPr>
          <w:sz w:val="21"/>
          <w:szCs w:val="21"/>
          <w:u w:val="single"/>
        </w:rPr>
        <w:t>scientific calculator</w:t>
      </w:r>
      <w:r>
        <w:rPr>
          <w:sz w:val="21"/>
          <w:szCs w:val="21"/>
        </w:rPr>
        <w:t xml:space="preserve"> with </w:t>
      </w:r>
      <w:r>
        <w:rPr>
          <w:sz w:val="21"/>
          <w:szCs w:val="21"/>
          <w:u w:val="single"/>
        </w:rPr>
        <w:t>2-line display</w:t>
      </w:r>
      <w:r>
        <w:rPr>
          <w:sz w:val="21"/>
          <w:szCs w:val="21"/>
        </w:rPr>
        <w:t>)</w:t>
      </w:r>
    </w:p>
    <w:p w14:paraId="0000002F" w14:textId="77777777" w:rsidR="005D2A10" w:rsidRDefault="000B4A9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30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>It is helpful if students have the recommended model.  Other calculators will perform the same functions, but the instructions may be different, creating problems for students in following clas</w:t>
      </w:r>
      <w:r>
        <w:rPr>
          <w:sz w:val="21"/>
          <w:szCs w:val="21"/>
        </w:rPr>
        <w:t>sroom instruction.  The calculators are available in stores or online.</w:t>
      </w:r>
    </w:p>
    <w:p w14:paraId="00000031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</w:r>
    </w:p>
    <w:p w14:paraId="00000032" w14:textId="77777777" w:rsidR="005D2A10" w:rsidRDefault="000B4A98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ONLY FOR THOSE STUDENTS TAKING ENRICHED ALGEBRA</w:t>
      </w:r>
      <w:r>
        <w:rPr>
          <w:b/>
          <w:sz w:val="21"/>
          <w:szCs w:val="21"/>
        </w:rPr>
        <w:t xml:space="preserve">: </w:t>
      </w:r>
      <w:r>
        <w:rPr>
          <w:b/>
          <w:sz w:val="21"/>
          <w:szCs w:val="21"/>
          <w:u w:val="single"/>
        </w:rPr>
        <w:t xml:space="preserve"> </w:t>
      </w:r>
    </w:p>
    <w:p w14:paraId="00000033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Students who are taking </w:t>
      </w:r>
      <w:r>
        <w:rPr>
          <w:b/>
          <w:sz w:val="21"/>
          <w:szCs w:val="21"/>
          <w:u w:val="single"/>
        </w:rPr>
        <w:t>Enriched Algebra</w:t>
      </w:r>
      <w:r>
        <w:rPr>
          <w:sz w:val="21"/>
          <w:szCs w:val="21"/>
          <w:u w:val="single"/>
        </w:rPr>
        <w:t xml:space="preserve"> </w:t>
      </w:r>
      <w:r>
        <w:rPr>
          <w:b/>
          <w:i/>
          <w:sz w:val="21"/>
          <w:szCs w:val="21"/>
          <w:u w:val="single"/>
        </w:rPr>
        <w:t>may</w:t>
      </w:r>
      <w:r>
        <w:rPr>
          <w:b/>
          <w:sz w:val="21"/>
          <w:szCs w:val="21"/>
          <w:u w:val="single"/>
        </w:rPr>
        <w:t xml:space="preserve"> want to purchase a graphing calculator</w:t>
      </w:r>
      <w:r>
        <w:rPr>
          <w:sz w:val="21"/>
          <w:szCs w:val="21"/>
        </w:rPr>
        <w:t>.</w:t>
      </w:r>
    </w:p>
    <w:p w14:paraId="00000034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>If you purchase a graphing calculator, we recommend:</w:t>
      </w:r>
    </w:p>
    <w:p w14:paraId="00000035" w14:textId="77777777" w:rsidR="005D2A10" w:rsidRDefault="005D2A10">
      <w:pPr>
        <w:jc w:val="both"/>
        <w:rPr>
          <w:sz w:val="21"/>
          <w:szCs w:val="21"/>
        </w:rPr>
      </w:pPr>
    </w:p>
    <w:p w14:paraId="00000036" w14:textId="77777777" w:rsidR="005D2A10" w:rsidRDefault="000B4A98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Texas Instruments TI-84 </w:t>
      </w:r>
      <w:proofErr w:type="gramStart"/>
      <w:r>
        <w:rPr>
          <w:b/>
          <w:sz w:val="21"/>
          <w:szCs w:val="21"/>
        </w:rPr>
        <w:t>Plus</w:t>
      </w:r>
      <w:proofErr w:type="gramEnd"/>
      <w:r>
        <w:rPr>
          <w:b/>
          <w:sz w:val="21"/>
          <w:szCs w:val="21"/>
        </w:rPr>
        <w:t xml:space="preserve"> CE Graphing Calculator</w:t>
      </w:r>
      <w:r>
        <w:rPr>
          <w:sz w:val="21"/>
          <w:szCs w:val="21"/>
        </w:rPr>
        <w:t xml:space="preserve"> </w:t>
      </w:r>
    </w:p>
    <w:p w14:paraId="00000037" w14:textId="77777777" w:rsidR="005D2A10" w:rsidRDefault="000B4A9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(</w:t>
      </w:r>
      <w:proofErr w:type="gramStart"/>
      <w:r>
        <w:rPr>
          <w:sz w:val="21"/>
          <w:szCs w:val="21"/>
        </w:rPr>
        <w:t>which</w:t>
      </w:r>
      <w:proofErr w:type="gramEnd"/>
      <w:r>
        <w:rPr>
          <w:sz w:val="21"/>
          <w:szCs w:val="21"/>
        </w:rPr>
        <w:t xml:space="preserve"> is in color and has a </w:t>
      </w:r>
      <w:proofErr w:type="spellStart"/>
      <w:r>
        <w:rPr>
          <w:sz w:val="21"/>
          <w:szCs w:val="21"/>
          <w:u w:val="single"/>
        </w:rPr>
        <w:t>rechargable</w:t>
      </w:r>
      <w:proofErr w:type="spellEnd"/>
      <w:r>
        <w:rPr>
          <w:sz w:val="21"/>
          <w:szCs w:val="21"/>
          <w:u w:val="single"/>
        </w:rPr>
        <w:t xml:space="preserve"> battery</w:t>
      </w:r>
      <w:r>
        <w:rPr>
          <w:sz w:val="21"/>
          <w:szCs w:val="21"/>
        </w:rPr>
        <w:t>)</w:t>
      </w:r>
    </w:p>
    <w:p w14:paraId="00000038" w14:textId="77777777" w:rsidR="005D2A10" w:rsidRDefault="005D2A10">
      <w:pPr>
        <w:rPr>
          <w:sz w:val="21"/>
          <w:szCs w:val="21"/>
        </w:rPr>
      </w:pPr>
    </w:p>
    <w:p w14:paraId="00000039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These calculators are available in stores as well as on-line. It is recommended that you get insurance on the calculator!  The </w:t>
      </w:r>
      <w:r>
        <w:rPr>
          <w:i/>
          <w:sz w:val="21"/>
          <w:szCs w:val="21"/>
        </w:rPr>
        <w:t>graphing calculators</w:t>
      </w:r>
      <w:r>
        <w:rPr>
          <w:sz w:val="21"/>
          <w:szCs w:val="21"/>
        </w:rPr>
        <w:t xml:space="preserve"> may be left at home until your teacher instructs you to bring it.</w:t>
      </w:r>
    </w:p>
    <w:p w14:paraId="0000003A" w14:textId="77777777" w:rsidR="005D2A10" w:rsidRDefault="005D2A10">
      <w:pPr>
        <w:rPr>
          <w:sz w:val="21"/>
          <w:szCs w:val="21"/>
        </w:rPr>
      </w:pPr>
    </w:p>
    <w:p w14:paraId="0000003B" w14:textId="77777777" w:rsidR="005D2A10" w:rsidRDefault="000B4A9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Be sure to </w:t>
      </w:r>
      <w:r>
        <w:rPr>
          <w:b/>
          <w:sz w:val="21"/>
          <w:szCs w:val="21"/>
          <w:u w:val="single"/>
        </w:rPr>
        <w:t>label</w:t>
      </w:r>
      <w:r>
        <w:rPr>
          <w:b/>
          <w:sz w:val="21"/>
          <w:szCs w:val="21"/>
        </w:rPr>
        <w:t xml:space="preserve"> your calculators with yo</w:t>
      </w:r>
      <w:r>
        <w:rPr>
          <w:b/>
          <w:sz w:val="21"/>
          <w:szCs w:val="21"/>
        </w:rPr>
        <w:t>ur name in permanent ink.</w:t>
      </w:r>
    </w:p>
    <w:p w14:paraId="0000003C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3D" w14:textId="77777777" w:rsidR="005D2A10" w:rsidRDefault="000B4A98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Orchestra Supply List (grades 5-8)</w:t>
      </w:r>
    </w:p>
    <w:p w14:paraId="0000003E" w14:textId="77777777" w:rsidR="005D2A10" w:rsidRDefault="000B4A9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Violin:</w:t>
      </w:r>
      <w:hyperlink r:id="rId5">
        <w:r>
          <w:rPr>
            <w:sz w:val="21"/>
            <w:szCs w:val="21"/>
          </w:rPr>
          <w:t xml:space="preserve"> </w:t>
        </w:r>
      </w:hyperlink>
      <w:hyperlink r:id="rId6">
        <w:r>
          <w:rPr>
            <w:color w:val="1155CC"/>
            <w:sz w:val="21"/>
            <w:szCs w:val="21"/>
            <w:u w:val="single"/>
          </w:rPr>
          <w:t>Shoul</w:t>
        </w:r>
        <w:r>
          <w:rPr>
            <w:color w:val="1155CC"/>
            <w:sz w:val="21"/>
            <w:szCs w:val="21"/>
            <w:u w:val="single"/>
          </w:rPr>
          <w:t>der rest</w:t>
        </w:r>
      </w:hyperlink>
      <w:r>
        <w:rPr>
          <w:sz w:val="21"/>
          <w:szCs w:val="21"/>
        </w:rPr>
        <w:t>,</w:t>
      </w:r>
      <w:hyperlink r:id="rId7">
        <w:r>
          <w:rPr>
            <w:sz w:val="21"/>
            <w:szCs w:val="21"/>
          </w:rPr>
          <w:t xml:space="preserve"> </w:t>
        </w:r>
      </w:hyperlink>
      <w:hyperlink r:id="rId8">
        <w:r>
          <w:rPr>
            <w:color w:val="1155CC"/>
            <w:sz w:val="21"/>
            <w:szCs w:val="21"/>
            <w:u w:val="single"/>
          </w:rPr>
          <w:t>rosin</w:t>
        </w:r>
      </w:hyperlink>
      <w:r>
        <w:rPr>
          <w:sz w:val="21"/>
          <w:szCs w:val="21"/>
        </w:rPr>
        <w:t>,</w:t>
      </w:r>
      <w:hyperlink r:id="rId9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3F" w14:textId="77777777" w:rsidR="005D2A10" w:rsidRDefault="000B4A98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Viola:</w:t>
      </w:r>
      <w:hyperlink r:id="rId10">
        <w:r>
          <w:rPr>
            <w:sz w:val="21"/>
            <w:szCs w:val="21"/>
          </w:rPr>
          <w:t xml:space="preserve"> </w:t>
        </w:r>
      </w:hyperlink>
      <w:hyperlink r:id="rId11">
        <w:r>
          <w:rPr>
            <w:color w:val="1155CC"/>
            <w:sz w:val="21"/>
            <w:szCs w:val="21"/>
            <w:u w:val="single"/>
          </w:rPr>
          <w:t>Shoulder rest</w:t>
        </w:r>
      </w:hyperlink>
      <w:r>
        <w:rPr>
          <w:sz w:val="21"/>
          <w:szCs w:val="21"/>
        </w:rPr>
        <w:t>,</w:t>
      </w:r>
      <w:hyperlink r:id="rId12">
        <w:r>
          <w:rPr>
            <w:sz w:val="21"/>
            <w:szCs w:val="21"/>
          </w:rPr>
          <w:t xml:space="preserve"> </w:t>
        </w:r>
      </w:hyperlink>
      <w:hyperlink r:id="rId13">
        <w:r>
          <w:rPr>
            <w:color w:val="1155CC"/>
            <w:sz w:val="21"/>
            <w:szCs w:val="21"/>
            <w:u w:val="single"/>
          </w:rPr>
          <w:t>rosin</w:t>
        </w:r>
      </w:hyperlink>
      <w:r>
        <w:rPr>
          <w:sz w:val="21"/>
          <w:szCs w:val="21"/>
        </w:rPr>
        <w:t>,</w:t>
      </w:r>
      <w:hyperlink r:id="rId14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40" w14:textId="77777777" w:rsidR="005D2A10" w:rsidRDefault="000B4A98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Cello: Instrument for home practice,</w:t>
      </w:r>
      <w:hyperlink r:id="rId15">
        <w:r>
          <w:rPr>
            <w:sz w:val="21"/>
            <w:szCs w:val="21"/>
          </w:rPr>
          <w:t xml:space="preserve"> </w:t>
        </w:r>
      </w:hyperlink>
      <w:hyperlink r:id="rId16">
        <w:r>
          <w:rPr>
            <w:color w:val="1155CC"/>
            <w:sz w:val="21"/>
            <w:szCs w:val="21"/>
            <w:u w:val="single"/>
          </w:rPr>
          <w:t>cello rosin</w:t>
        </w:r>
      </w:hyperlink>
      <w:r>
        <w:rPr>
          <w:sz w:val="21"/>
          <w:szCs w:val="21"/>
        </w:rPr>
        <w:t>,</w:t>
      </w:r>
      <w:hyperlink r:id="rId17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41" w14:textId="77777777" w:rsidR="005D2A10" w:rsidRDefault="000B4A98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Bass: Instrument for home practice,</w:t>
      </w:r>
      <w:hyperlink r:id="rId18">
        <w:r>
          <w:rPr>
            <w:sz w:val="21"/>
            <w:szCs w:val="21"/>
          </w:rPr>
          <w:t xml:space="preserve"> </w:t>
        </w:r>
      </w:hyperlink>
      <w:hyperlink r:id="rId19">
        <w:r>
          <w:rPr>
            <w:color w:val="1155CC"/>
            <w:sz w:val="21"/>
            <w:szCs w:val="21"/>
            <w:u w:val="single"/>
          </w:rPr>
          <w:t>bass rosin</w:t>
        </w:r>
      </w:hyperlink>
      <w:r>
        <w:rPr>
          <w:sz w:val="21"/>
          <w:szCs w:val="21"/>
        </w:rPr>
        <w:t>,</w:t>
      </w:r>
      <w:hyperlink r:id="rId20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42" w14:textId="77777777" w:rsidR="005D2A10" w:rsidRDefault="000B4A98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Optional for all students:</w:t>
      </w:r>
      <w:hyperlink r:id="rId21">
        <w:r>
          <w:rPr>
            <w:sz w:val="21"/>
            <w:szCs w:val="21"/>
          </w:rPr>
          <w:t xml:space="preserve"> </w:t>
        </w:r>
      </w:hyperlink>
      <w:hyperlink r:id="rId22">
        <w:proofErr w:type="spellStart"/>
        <w:r>
          <w:rPr>
            <w:color w:val="1155CC"/>
            <w:sz w:val="21"/>
            <w:szCs w:val="21"/>
            <w:u w:val="single"/>
          </w:rPr>
          <w:t>Snark</w:t>
        </w:r>
        <w:proofErr w:type="spellEnd"/>
        <w:r>
          <w:rPr>
            <w:color w:val="1155CC"/>
            <w:sz w:val="21"/>
            <w:szCs w:val="21"/>
            <w:u w:val="single"/>
          </w:rPr>
          <w:t xml:space="preserve"> instrument tuner</w:t>
        </w:r>
      </w:hyperlink>
      <w:r>
        <w:rPr>
          <w:sz w:val="21"/>
          <w:szCs w:val="21"/>
        </w:rPr>
        <w:t>,</w:t>
      </w:r>
      <w:hyperlink r:id="rId23">
        <w:r>
          <w:rPr>
            <w:sz w:val="21"/>
            <w:szCs w:val="21"/>
          </w:rPr>
          <w:t xml:space="preserve"> </w:t>
        </w:r>
      </w:hyperlink>
      <w:hyperlink r:id="rId24">
        <w:proofErr w:type="spellStart"/>
        <w:r>
          <w:rPr>
            <w:color w:val="1155CC"/>
            <w:sz w:val="21"/>
            <w:szCs w:val="21"/>
            <w:u w:val="single"/>
          </w:rPr>
          <w:t>SmartMusic</w:t>
        </w:r>
        <w:proofErr w:type="spellEnd"/>
      </w:hyperlink>
      <w:r>
        <w:fldChar w:fldCharType="begin"/>
      </w:r>
      <w:r>
        <w:instrText xml:space="preserve"> HYPERLINK "http://www.smartmusic.com/products/students/" </w:instrText>
      </w:r>
      <w:r>
        <w:fldChar w:fldCharType="separate"/>
      </w:r>
    </w:p>
    <w:p w14:paraId="00000043" w14:textId="77777777" w:rsidR="005D2A10" w:rsidRDefault="000B4A98">
      <w:pPr>
        <w:rPr>
          <w:sz w:val="21"/>
          <w:szCs w:val="21"/>
        </w:rPr>
      </w:pPr>
      <w:r>
        <w:fldChar w:fldCharType="end"/>
      </w:r>
    </w:p>
    <w:p w14:paraId="00000044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Students should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also make sure that their home </w:t>
      </w:r>
      <w:r>
        <w:rPr>
          <w:b/>
          <w:sz w:val="21"/>
          <w:szCs w:val="21"/>
        </w:rPr>
        <w:t>computer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printer</w:t>
      </w:r>
      <w:r>
        <w:rPr>
          <w:sz w:val="21"/>
          <w:szCs w:val="21"/>
        </w:rPr>
        <w:t xml:space="preserve"> are ready to go.</w:t>
      </w:r>
    </w:p>
    <w:p w14:paraId="00000045" w14:textId="77777777" w:rsidR="005D2A10" w:rsidRDefault="000B4A9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46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>We look forward to seeing you in the fall.   Have a wonderful summer!</w:t>
      </w:r>
    </w:p>
    <w:p w14:paraId="00000047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00000048" w14:textId="77777777" w:rsidR="005D2A10" w:rsidRDefault="000B4A98">
      <w:pPr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Teachers</w:t>
      </w:r>
    </w:p>
    <w:p w14:paraId="00000049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A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B" w14:textId="77777777" w:rsidR="005D2A10" w:rsidRDefault="000B4A98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C" w14:textId="77777777" w:rsidR="005D2A10" w:rsidRDefault="005D2A10">
      <w:pPr>
        <w:rPr>
          <w:sz w:val="21"/>
          <w:szCs w:val="21"/>
        </w:rPr>
      </w:pPr>
    </w:p>
    <w:sectPr w:rsidR="005D2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F0E"/>
    <w:multiLevelType w:val="multilevel"/>
    <w:tmpl w:val="0D501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B208C"/>
    <w:multiLevelType w:val="multilevel"/>
    <w:tmpl w:val="8BA481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871EE0"/>
    <w:multiLevelType w:val="multilevel"/>
    <w:tmpl w:val="604A6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10"/>
    <w:rsid w:val="000B4A98"/>
    <w:rsid w:val="005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7A3F9-A199-44F6-BD74-E7D8315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music.com/Accessories/Rosin/SHAR-Light-Wood-Block-Rosin-for-Violin-or-Viola.axd" TargetMode="External"/><Relationship Id="rId13" Type="http://schemas.openxmlformats.org/officeDocument/2006/relationships/hyperlink" Target="http://www.sharmusic.com/Accessories/Rosin/SHAR-Light-Wood-Block-Rosin-for-Violin-or-Viola.axd" TargetMode="External"/><Relationship Id="rId18" Type="http://schemas.openxmlformats.org/officeDocument/2006/relationships/hyperlink" Target="http://www.sharmusic.com/Accessories/Rosin/Hidersine-Bass-Rosin---Medium.ax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mazon.com/Snark-SN5X-Guitar-Violin-Current/dp/B01H74YV56/ref=pd_lpo_267_bs_t_2?ie=UTF8&amp;psc=1&amp;refRID=5PX9E3F0JXQ6JMVQMA0M" TargetMode="External"/><Relationship Id="rId7" Type="http://schemas.openxmlformats.org/officeDocument/2006/relationships/hyperlink" Target="http://www.sharmusic.com/Accessories/Rosin/SHAR-Light-Wood-Block-Rosin-for-Violin-or-Viola.axd" TargetMode="External"/><Relationship Id="rId12" Type="http://schemas.openxmlformats.org/officeDocument/2006/relationships/hyperlink" Target="http://www.sharmusic.com/Accessories/Rosin/SHAR-Light-Wood-Block-Rosin-for-Violin-or-Viola.axd" TargetMode="External"/><Relationship Id="rId17" Type="http://schemas.openxmlformats.org/officeDocument/2006/relationships/hyperlink" Target="http://www.sharmusic.com/Accessories/Cleaner-Polish-Cloths/SHAR-Cleaning-Cloth---Treated.ax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armusic.com/Accessories/Rosin/D-Addario-Natural-Rosin---Light.axd" TargetMode="External"/><Relationship Id="rId20" Type="http://schemas.openxmlformats.org/officeDocument/2006/relationships/hyperlink" Target="http://www.sharmusic.com/Accessories/Cleaner-Polish-Cloths/SHAR-Cleaning-Cloth---Treated.ax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music.com/shop.axd/Search?keywords=violin+shoulder+rest" TargetMode="External"/><Relationship Id="rId11" Type="http://schemas.openxmlformats.org/officeDocument/2006/relationships/hyperlink" Target="http://www.sharmusic.com/shop.axd/Search?keywords=viola+shoulder+rest" TargetMode="External"/><Relationship Id="rId24" Type="http://schemas.openxmlformats.org/officeDocument/2006/relationships/hyperlink" Target="http://www.smartmusic.com/products/students/" TargetMode="External"/><Relationship Id="rId5" Type="http://schemas.openxmlformats.org/officeDocument/2006/relationships/hyperlink" Target="http://www.sharmusic.com/shop.axd/Search?keywords=violin+shoulder+rest" TargetMode="External"/><Relationship Id="rId15" Type="http://schemas.openxmlformats.org/officeDocument/2006/relationships/hyperlink" Target="http://www.sharmusic.com/Accessories/Rosin/D-Addario-Natural-Rosin---Light.axd" TargetMode="External"/><Relationship Id="rId23" Type="http://schemas.openxmlformats.org/officeDocument/2006/relationships/hyperlink" Target="http://www.smartmusic.com/products/students/" TargetMode="External"/><Relationship Id="rId10" Type="http://schemas.openxmlformats.org/officeDocument/2006/relationships/hyperlink" Target="http://www.sharmusic.com/shop.axd/Search?keywords=viola+shoulder+rest" TargetMode="External"/><Relationship Id="rId19" Type="http://schemas.openxmlformats.org/officeDocument/2006/relationships/hyperlink" Target="http://www.sharmusic.com/Accessories/Rosin/Hidersine-Bass-Rosin---Medium.ax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music.com/Accessories/Cleaner-Polish-Cloths/SHAR-Cleaning-Cloth---Treated.axd" TargetMode="External"/><Relationship Id="rId14" Type="http://schemas.openxmlformats.org/officeDocument/2006/relationships/hyperlink" Target="http://www.sharmusic.com/Accessories/Cleaner-Polish-Cloths/SHAR-Cleaning-Cloth---Treated.axd" TargetMode="External"/><Relationship Id="rId22" Type="http://schemas.openxmlformats.org/officeDocument/2006/relationships/hyperlink" Target="https://www.amazon.com/Snark-SN5X-Guitar-Violin-Current/dp/B01H74YV56/ref=pd_lpo_267_bs_t_2?ie=UTF8&amp;psc=1&amp;refRID=5PX9E3F0JXQ6JMVQMA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Chappaqua Central School District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Linda</dc:creator>
  <cp:lastModifiedBy>Mullane, Linda</cp:lastModifiedBy>
  <cp:revision>2</cp:revision>
  <cp:lastPrinted>2019-05-20T17:33:00Z</cp:lastPrinted>
  <dcterms:created xsi:type="dcterms:W3CDTF">2019-05-20T17:34:00Z</dcterms:created>
  <dcterms:modified xsi:type="dcterms:W3CDTF">2019-05-20T17:34:00Z</dcterms:modified>
</cp:coreProperties>
</file>